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7CEB" w:rsidRPr="00957CEB" w:rsidRDefault="00957CEB" w:rsidP="00957C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uppressAutoHyphens w:val="0"/>
        <w:spacing w:after="0" w:line="240" w:lineRule="auto"/>
        <w:ind w:right="-5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kern w:val="0"/>
          <w:sz w:val="32"/>
          <w:szCs w:val="32"/>
          <w:lang w:eastAsia="ru-RU"/>
        </w:rPr>
        <w:t xml:space="preserve">Федеральное государственное бюджетное образовательное учреждение высшего </w:t>
      </w: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kern w:val="0"/>
          <w:sz w:val="32"/>
          <w:szCs w:val="32"/>
          <w:lang w:eastAsia="ru-RU"/>
        </w:rPr>
        <w:t>образования</w:t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uppressAutoHyphens w:val="0"/>
        <w:spacing w:after="0" w:line="240" w:lineRule="auto"/>
        <w:ind w:right="-5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kern w:val="0"/>
          <w:sz w:val="32"/>
          <w:szCs w:val="32"/>
          <w:lang w:eastAsia="ru-RU"/>
        </w:rPr>
        <w:t>Тульский государственный</w:t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uppressAutoHyphens w:val="0"/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kern w:val="0"/>
          <w:sz w:val="32"/>
          <w:szCs w:val="32"/>
          <w:lang w:eastAsia="ru-RU"/>
        </w:rPr>
        <w:t>педагогический университет им. Л.Н. Толстого</w:t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uppressAutoHyphens w:val="0"/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b/>
          <w:i/>
          <w:color w:val="000000"/>
          <w:spacing w:val="-3"/>
          <w:kern w:val="0"/>
          <w:sz w:val="32"/>
          <w:szCs w:val="32"/>
          <w:lang w:eastAsia="ru-RU"/>
        </w:rPr>
      </w:pP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kern w:val="0"/>
          <w:sz w:val="32"/>
          <w:szCs w:val="32"/>
          <w:lang w:eastAsia="ru-RU"/>
        </w:rPr>
        <w:t>(ФГБОУ ВО «ТГПУ им. Л.Н. Толстого»)</w:t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uppressAutoHyphens w:val="0"/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kern w:val="0"/>
          <w:sz w:val="24"/>
          <w:szCs w:val="24"/>
          <w:lang w:eastAsia="ru-RU"/>
        </w:rPr>
      </w:pPr>
    </w:p>
    <w:p w:rsidR="00957CEB" w:rsidRPr="00957CEB" w:rsidRDefault="00F81864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 w:line="240" w:lineRule="auto"/>
        <w:ind w:left="1134" w:right="2098"/>
        <w:jc w:val="center"/>
        <w:rPr>
          <w:rFonts w:ascii="PT Astra Serif" w:eastAsia="PT Astra Serif" w:hAnsi="PT Astra Serif" w:cs="PT Astra Serif"/>
          <w:kern w:val="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5200" distR="115200" simplePos="0" relativeHeight="251657728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0</wp:posOffset>
            </wp:positionV>
            <wp:extent cx="2558415" cy="1206500"/>
            <wp:effectExtent l="0" t="0" r="0" b="0"/>
            <wp:wrapTight wrapText="bothSides">
              <wp:wrapPolygon edited="0">
                <wp:start x="0" y="0"/>
                <wp:lineTo x="0" y="21145"/>
                <wp:lineTo x="21391" y="21145"/>
                <wp:lineTo x="21391" y="0"/>
                <wp:lineTo x="0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467" b="17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41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kern w:val="0"/>
          <w:sz w:val="32"/>
          <w:szCs w:val="32"/>
          <w:lang w:eastAsia="ru-RU"/>
        </w:rPr>
      </w:pP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kern w:val="0"/>
          <w:sz w:val="32"/>
          <w:szCs w:val="32"/>
          <w:lang w:eastAsia="ru-RU"/>
        </w:rPr>
      </w:pP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kern w:val="0"/>
          <w:sz w:val="32"/>
          <w:szCs w:val="32"/>
          <w:lang w:eastAsia="ru-RU"/>
        </w:rPr>
      </w:pP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kern w:val="0"/>
          <w:sz w:val="32"/>
          <w:szCs w:val="32"/>
          <w:lang w:eastAsia="ru-RU"/>
        </w:rPr>
      </w:pP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kern w:val="0"/>
          <w:sz w:val="32"/>
          <w:szCs w:val="32"/>
          <w:lang w:eastAsia="ru-RU"/>
        </w:rPr>
      </w:pP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  <w:bookmarkStart w:id="0" w:name="_GoBack"/>
      <w:bookmarkEnd w:id="0"/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>Требования к организации и проведению</w:t>
      </w: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spacing w:val="2"/>
          <w:kern w:val="0"/>
          <w:sz w:val="32"/>
          <w:szCs w:val="32"/>
          <w:lang w:eastAsia="ru-RU"/>
        </w:rPr>
        <w:t xml:space="preserve"> муниципального этапа </w:t>
      </w: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>всероссийской олимпиады школьников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 xml:space="preserve"> 2022</w:t>
      </w: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>/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>23</w:t>
      </w: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 xml:space="preserve"> учебного года</w:t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 xml:space="preserve">по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kern w:val="0"/>
          <w:sz w:val="32"/>
          <w:szCs w:val="32"/>
          <w:lang w:eastAsia="ru-RU"/>
        </w:rPr>
        <w:t>географии</w:t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  <w:r w:rsidRPr="00957CEB">
        <w:rPr>
          <w:rFonts w:ascii="PT Astra Serif" w:eastAsia="PT Astra Serif" w:hAnsi="PT Astra Serif" w:cs="PT Astra Serif"/>
          <w:bCs/>
          <w:i/>
          <w:iCs/>
          <w:color w:val="000000"/>
          <w:spacing w:val="2"/>
          <w:kern w:val="0"/>
          <w:sz w:val="28"/>
          <w:szCs w:val="28"/>
          <w:lang w:eastAsia="ru-RU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kern w:val="0"/>
          <w:sz w:val="24"/>
          <w:szCs w:val="24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</w:pPr>
    </w:p>
    <w:p w:rsidR="00957CEB" w:rsidRPr="00957CEB" w:rsidRDefault="00957CEB" w:rsidP="00957CE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kern w:val="0"/>
          <w:sz w:val="24"/>
          <w:szCs w:val="24"/>
          <w:lang w:eastAsia="ru-RU"/>
        </w:rPr>
      </w:pPr>
      <w:r w:rsidRPr="00957CEB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  <w:t>Тула 202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kern w:val="0"/>
          <w:sz w:val="28"/>
          <w:szCs w:val="28"/>
          <w:lang w:eastAsia="ru-RU"/>
        </w:rPr>
        <w:t>2</w:t>
      </w:r>
    </w:p>
    <w:p w:rsidR="00487B5D" w:rsidRDefault="00487B5D">
      <w:pPr>
        <w:ind w:firstLine="720"/>
        <w:jc w:val="both"/>
        <w:rPr>
          <w:rFonts w:ascii="Georgia" w:hAnsi="Georgia" w:cs="Georgia"/>
          <w:b/>
          <w:i/>
          <w:color w:val="FF0000"/>
          <w:sz w:val="32"/>
          <w:szCs w:val="32"/>
        </w:rPr>
      </w:pPr>
    </w:p>
    <w:p w:rsidR="00487B5D" w:rsidRDefault="00487B5D">
      <w:pPr>
        <w:ind w:firstLine="720"/>
        <w:jc w:val="both"/>
        <w:rPr>
          <w:rFonts w:ascii="Georgia" w:hAnsi="Georgia" w:cs="Georgia"/>
          <w:b/>
          <w:i/>
          <w:color w:val="000000"/>
          <w:sz w:val="24"/>
          <w:szCs w:val="24"/>
        </w:rPr>
      </w:pPr>
    </w:p>
    <w:p w:rsidR="00B25204" w:rsidRPr="00DF0A71" w:rsidRDefault="00DF0A71" w:rsidP="00DF0A71">
      <w:pPr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highlight w:val="yellow"/>
        </w:rPr>
        <w:br w:type="page"/>
      </w: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lastRenderedPageBreak/>
        <w:t>О</w:t>
      </w:r>
      <w:r w:rsidR="00B25204"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писание необходимых условий для проведения муниципального этапа ВсОШ</w:t>
      </w: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:</w:t>
      </w:r>
    </w:p>
    <w:p w:rsidR="006E1627" w:rsidRPr="00DF0A71" w:rsidRDefault="006E1627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При проведении олимпиады каждому участнику олимпиады должно быть предоставлено отдельное рабочее место, оборудованное с учетом требований к проведению муниципального этапа олимпиады.</w:t>
      </w:r>
    </w:p>
    <w:p w:rsidR="006E1627" w:rsidRPr="00DF0A71" w:rsidRDefault="006E1627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Количество, общая площадь и состояние помещений, предоставляемых для проведения олимпиады, должны обеспечивать выполнение олимпиадных заданий в условиях, соответствующих требованиям санитарно-эпидемиологическими требований к условиям и организации обучения в образовательных организациях.</w:t>
      </w:r>
    </w:p>
    <w:p w:rsidR="006E1627" w:rsidRPr="00DF0A71" w:rsidRDefault="006E1627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Участие в олимпиаде индивидуальное, олимпиадные задания выполняются участником самостоятельно без помощи посторонних лиц.</w:t>
      </w:r>
    </w:p>
    <w:p w:rsidR="006E1627" w:rsidRPr="00DF0A71" w:rsidRDefault="006E1627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В случае участия в олимпиаде участников олимпиады с ОВЗ и детей-инвалидов при необходимости организаторами олимпиады создаются специальные условия для обеспечения возможности их участия, учитывающие состояние их здоровья, особенности психофизического развития, в том числе:</w:t>
      </w:r>
    </w:p>
    <w:p w:rsidR="006E1627" w:rsidRPr="00DF0A71" w:rsidRDefault="006E1627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беспрепятственный доступ участников в место проведения олимпиады (наличие пандусов, поручней, расширенных дверных проемов, лифтов, расположение аудитории на первом этаже при отсутствии лифтов; наличие специальных кресел и других приспособлений);</w:t>
      </w:r>
    </w:p>
    <w:p w:rsidR="00604C66" w:rsidRPr="00DF0A71" w:rsidRDefault="006E1627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присутствие ассистентов - специалистов, оказывающих участникам олимпиады с ОВЗ и детям-инвалидам необходимую техническую помощь с учетом состояния 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задание, перенести ответы в бланки ответов, при этом ассистент не должен являться специалистом предметной области, по которой проводится олимпиада</w:t>
      </w:r>
      <w:r w:rsidR="00604C66"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.</w:t>
      </w:r>
    </w:p>
    <w:p w:rsidR="006E1627" w:rsidRPr="00DF0A71" w:rsidRDefault="006E1627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</w:p>
    <w:p w:rsidR="00B25204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П</w:t>
      </w:r>
      <w:r w:rsidR="00B25204"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еречень материально-технического обеспечения для</w:t>
      </w:r>
      <w:r w:rsidR="0050623C"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 xml:space="preserve"> выполнения олимпиадных заданий:</w:t>
      </w:r>
    </w:p>
    <w:p w:rsidR="0050623C" w:rsidRPr="00DF0A71" w:rsidRDefault="00B73F9F" w:rsidP="00DF0A71">
      <w:pPr>
        <w:pStyle w:val="Default"/>
        <w:spacing w:line="360" w:lineRule="auto"/>
        <w:ind w:firstLine="567"/>
        <w:jc w:val="both"/>
      </w:pPr>
      <w:r w:rsidRPr="00DF0A71">
        <w:t xml:space="preserve"> </w:t>
      </w:r>
      <w:r w:rsidR="0050623C" w:rsidRPr="00DF0A71">
        <w:t>Л</w:t>
      </w:r>
      <w:r w:rsidRPr="00DF0A71">
        <w:t xml:space="preserve">исты с заданиями, на которых участники отмечают и вписывают правильные ответы. </w:t>
      </w:r>
    </w:p>
    <w:p w:rsidR="00B73F9F" w:rsidRPr="00DF0A71" w:rsidRDefault="00B73F9F" w:rsidP="00DF0A71">
      <w:pPr>
        <w:pStyle w:val="Default"/>
        <w:spacing w:line="360" w:lineRule="auto"/>
        <w:ind w:firstLine="567"/>
        <w:jc w:val="both"/>
      </w:pPr>
      <w:r w:rsidRPr="00DF0A71">
        <w:t>Письменные принадлежности: ручка, карандаш, бумага для черновиков.</w:t>
      </w:r>
    </w:p>
    <w:p w:rsidR="00B73F9F" w:rsidRPr="00DF0A71" w:rsidRDefault="00B73F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</w:p>
    <w:p w:rsidR="00B25204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П</w:t>
      </w:r>
      <w:r w:rsidR="00B25204"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орядок и время проведения соревновательных туров</w:t>
      </w: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:</w:t>
      </w:r>
    </w:p>
    <w:p w:rsidR="00B73F9F" w:rsidRPr="00DF0A71" w:rsidRDefault="00B73F9F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F0A71">
        <w:rPr>
          <w:rFonts w:ascii="Times New Roman" w:hAnsi="Times New Roman" w:cs="Times New Roman"/>
          <w:iCs/>
          <w:sz w:val="24"/>
          <w:szCs w:val="24"/>
        </w:rPr>
        <w:t xml:space="preserve">В возрастной группе 7-8 классы на выполнение всех заданий муниципального этапа всероссийской олимпиады школьников по географии отводится 2 часа 15 минут. Из них 1,5 часа отводится на выполнение заданий теоретического тура, 45 минут – на выполнение заданий тестового тура. </w:t>
      </w:r>
    </w:p>
    <w:p w:rsidR="00B73F9F" w:rsidRPr="00DF0A71" w:rsidRDefault="00B73F9F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F0A71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В возрастных группах 9 класс,10-11 классы на выполнение всех заданий муниципального этапа всероссийской олимпиады школьников по географии отводится 3 часа. Из них 2 часа отводится на выполнение заданий теоретического тура, 1 час – на выполнение заданий тестового тура. </w:t>
      </w:r>
    </w:p>
    <w:p w:rsidR="003F0BF3" w:rsidRDefault="00B73F9F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F0A71">
        <w:rPr>
          <w:rFonts w:ascii="Times New Roman" w:hAnsi="Times New Roman" w:cs="Times New Roman"/>
          <w:iCs/>
          <w:sz w:val="24"/>
          <w:szCs w:val="24"/>
        </w:rPr>
        <w:t xml:space="preserve">Ответы учащиеся отмечают и пишут на бланках заданий. </w:t>
      </w:r>
    </w:p>
    <w:p w:rsidR="006E1627" w:rsidRPr="00DF0A71" w:rsidRDefault="006E1627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A71">
        <w:rPr>
          <w:rFonts w:ascii="Times New Roman" w:hAnsi="Times New Roman" w:cs="Times New Roman"/>
          <w:sz w:val="24"/>
          <w:szCs w:val="24"/>
        </w:rPr>
        <w:t xml:space="preserve">Участникам олимпиады запрещается 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задания. </w:t>
      </w:r>
    </w:p>
    <w:p w:rsidR="006E1627" w:rsidRPr="00DF0A71" w:rsidRDefault="006E1627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A71">
        <w:rPr>
          <w:rFonts w:ascii="Times New Roman" w:hAnsi="Times New Roman" w:cs="Times New Roman"/>
          <w:sz w:val="24"/>
          <w:szCs w:val="24"/>
        </w:rPr>
        <w:t>Не допускается использование любых справочных материалов, средств связи и электронно-вычислительной техники в процессе выполнения соревновательного тура.</w:t>
      </w:r>
    </w:p>
    <w:p w:rsidR="00EA549F" w:rsidRPr="00DF0A71" w:rsidRDefault="00EA549F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A71">
        <w:rPr>
          <w:rFonts w:ascii="Times New Roman" w:hAnsi="Times New Roman" w:cs="Times New Roman"/>
          <w:sz w:val="24"/>
          <w:szCs w:val="24"/>
        </w:rPr>
        <w:t>В случае нарушения участником олимпиады Порядка и (или) утвержденных требований к организации и проведению соответствующего этапа олимпиады по географии представитель организатора олимпиады удаляет данного участника олимпиады из аудитории, составив акт об удалении участника олимпиады.</w:t>
      </w:r>
    </w:p>
    <w:p w:rsidR="00EA549F" w:rsidRPr="00DF0A71" w:rsidRDefault="00EA549F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A71">
        <w:rPr>
          <w:rFonts w:ascii="Times New Roman" w:hAnsi="Times New Roman" w:cs="Times New Roman"/>
          <w:sz w:val="24"/>
          <w:szCs w:val="24"/>
        </w:rPr>
        <w:t>Участник олимпиады, удаленный за нарушение Порядка, лишается права дальнейшего участия в олимпиаде по данному общеобразовательному предмету в текущем году. Выполненная им работа не проверяется.</w:t>
      </w:r>
    </w:p>
    <w:p w:rsidR="006E1627" w:rsidRPr="00DF0A71" w:rsidRDefault="00EA549F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A71">
        <w:rPr>
          <w:rFonts w:ascii="Times New Roman" w:hAnsi="Times New Roman" w:cs="Times New Roman"/>
          <w:sz w:val="24"/>
          <w:szCs w:val="24"/>
        </w:rPr>
        <w:t>В случае если факт нарушения становится известен представителям организатора после окончания соответствующего этапа олимпиады, но до утверждения итоговых результатов, участник может быть дисквалифицирован, а его результат аннулирован на основании протокола жюри с решением о дисквалификации участника.</w:t>
      </w:r>
    </w:p>
    <w:p w:rsidR="00EA549F" w:rsidRPr="00DF0A71" w:rsidRDefault="00EA549F" w:rsidP="00DF0A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204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П</w:t>
      </w:r>
      <w:r w:rsidR="00B25204"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еречень справочных материалов, средств связи и электронно-вычислительной техники, разрешенны</w:t>
      </w: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х и запрещенных к использованию:</w:t>
      </w:r>
    </w:p>
    <w:p w:rsidR="00B73F9F" w:rsidRPr="00DF0A71" w:rsidRDefault="00B73F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>Использование любых справочных материалов, средств связи и электронно-вычислительной техники при выполнении заданий олимпиады запрещено.</w:t>
      </w:r>
    </w:p>
    <w:p w:rsidR="00B73F9F" w:rsidRPr="00DF0A71" w:rsidRDefault="00B73F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</w:p>
    <w:p w:rsidR="00B25204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Т</w:t>
      </w:r>
      <w:r w:rsidR="00B25204"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ребования к анализу олимпиадных зада</w:t>
      </w: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ний,  их решению и показу работ: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>Проверка выполненных олимпиадных работ проводится в соответствии с критериями и методикой оценивания, входящими в комплект олимпиадных заданий.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 xml:space="preserve"> После выполнения участниками олимпиады заданий жюри олимпиады проводит анализ олимпиадных заданий и их решений, показ выполненных олимпиадных работ.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 xml:space="preserve">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общеобразовательному предмету, критериях и методике оценивания выполненных олимпиадных работ и типичных ошибках, которые могут быть допущены или были допущены участниками при </w:t>
      </w: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lastRenderedPageBreak/>
        <w:t>выполнении олимпиадных заданий.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>При проведении анализа олимпиадных заданий и их решений могут присутствовать сопровождающие лица.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>Участники олимпиады и сопровождающие лица вправе проводить аудио-, фото- и видеозапись процедуры анализа олимпиадных заданий и их решений.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 xml:space="preserve">После проведения анализа олимпиадных заданий и их решений жюри по запросу участника проводит показ выполненной им олимпиадной работы. 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>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</w:t>
      </w:r>
    </w:p>
    <w:p w:rsidR="00EA549F" w:rsidRPr="00DF0A71" w:rsidRDefault="00EA549F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Cs/>
          <w:color w:val="000000"/>
          <w:spacing w:val="-10"/>
          <w:sz w:val="24"/>
          <w:szCs w:val="24"/>
        </w:rPr>
        <w:t>Во время показа выполненных олимпиадных работ жюри не вправе изменить баллы, выставленные при проверке олимпиадных заданий.</w:t>
      </w:r>
    </w:p>
    <w:p w:rsidR="00E713C5" w:rsidRPr="00DF0A71" w:rsidRDefault="00E713C5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</w:p>
    <w:p w:rsidR="00B25204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П</w:t>
      </w:r>
      <w:r w:rsidR="00B25204"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орядок рассмотрения апелляций по результатам пр</w:t>
      </w:r>
      <w:r w:rsidRPr="00DF0A71">
        <w:rPr>
          <w:rFonts w:ascii="Times New Roman" w:eastAsia="PT Astra Serif" w:hAnsi="Times New Roman" w:cs="Times New Roman"/>
          <w:b/>
          <w:bCs/>
          <w:color w:val="000000"/>
          <w:spacing w:val="-10"/>
          <w:sz w:val="24"/>
          <w:szCs w:val="24"/>
        </w:rPr>
        <w:t>оверки жюри олимпиадных заданий:</w:t>
      </w:r>
    </w:p>
    <w:p w:rsid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 xml:space="preserve">Участник олимпиады вправе подать апелляцию о несогласии с выставленными баллами (далее </w:t>
      </w:r>
      <w:r>
        <w:rPr>
          <w:rFonts w:ascii="Times New Roman" w:eastAsia="PT Astra Serif" w:hAnsi="Times New Roman" w:cs="Times New Roman"/>
          <w:color w:val="000000"/>
          <w:sz w:val="24"/>
          <w:szCs w:val="24"/>
        </w:rPr>
        <w:t>–</w:t>
      </w: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 xml:space="preserve"> апелляция) в создаваемую организатором соответствующе</w:t>
      </w:r>
      <w:r>
        <w:rPr>
          <w:rFonts w:ascii="Times New Roman" w:eastAsia="PT Astra Serif" w:hAnsi="Times New Roman" w:cs="Times New Roman"/>
          <w:color w:val="000000"/>
          <w:sz w:val="24"/>
          <w:szCs w:val="24"/>
        </w:rPr>
        <w:t>го этапа апелляционную комиссию.</w:t>
      </w:r>
    </w:p>
    <w:p w:rsidR="00DF0A71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Апелляционная комиссия:</w:t>
      </w:r>
    </w:p>
    <w:p w:rsidR="00DF0A71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принимает и рассматривает апелляции участников олимпиады;</w:t>
      </w:r>
    </w:p>
    <w:p w:rsidR="00DF0A71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принимает по результатам рассмотрения апелляции решение об отклонении или об удовлетворении апелляции ("отклонить апелляцию, сохранив количество баллов", "удовлетворить апелляцию с понижением количества баллов", "удовлетворить апелляцию с повышением количества баллов");</w:t>
      </w:r>
    </w:p>
    <w:p w:rsid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информирует участников олимпиады о принятом решении.</w:t>
      </w:r>
    </w:p>
    <w:p w:rsidR="00DF0A71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Общее руководство работой апелляционной комиссии осуществляется ее председателем.</w:t>
      </w:r>
    </w:p>
    <w:p w:rsidR="00DF0A71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DF0A71" w:rsidRPr="00DF0A71" w:rsidRDefault="00DF0A71" w:rsidP="00DF0A71">
      <w:pPr>
        <w:widowControl w:val="0"/>
        <w:shd w:val="clear" w:color="auto" w:fill="FFFFFF"/>
        <w:tabs>
          <w:tab w:val="left" w:pos="9354"/>
        </w:tabs>
        <w:spacing w:after="0" w:line="360" w:lineRule="auto"/>
        <w:ind w:firstLine="567"/>
        <w:jc w:val="both"/>
        <w:rPr>
          <w:rFonts w:ascii="Times New Roman" w:eastAsia="PT Astra Serif" w:hAnsi="Times New Roman" w:cs="Times New Roman"/>
          <w:color w:val="000000"/>
          <w:sz w:val="24"/>
          <w:szCs w:val="24"/>
        </w:rPr>
      </w:pPr>
      <w:r w:rsidRPr="00DF0A71">
        <w:rPr>
          <w:rFonts w:ascii="Times New Roman" w:eastAsia="PT Astra Serif" w:hAnsi="Times New Roman" w:cs="Times New Roman"/>
          <w:color w:val="000000"/>
          <w:sz w:val="24"/>
          <w:szCs w:val="24"/>
        </w:rPr>
        <w:t>Решение апелляционной комиссии оформляется протоколом.</w:t>
      </w:r>
    </w:p>
    <w:p w:rsidR="00B25204" w:rsidRPr="00DF0A71" w:rsidRDefault="00B25204" w:rsidP="00DF0A71">
      <w:pPr>
        <w:pStyle w:val="Default"/>
        <w:spacing w:line="276" w:lineRule="auto"/>
        <w:ind w:firstLine="567"/>
        <w:jc w:val="both"/>
        <w:rPr>
          <w:b/>
          <w:bCs/>
        </w:rPr>
      </w:pPr>
    </w:p>
    <w:p w:rsidR="00487B5D" w:rsidRPr="00DF0A71" w:rsidRDefault="00487B5D" w:rsidP="00DF0A71">
      <w:pPr>
        <w:pStyle w:val="Default"/>
        <w:spacing w:line="276" w:lineRule="auto"/>
        <w:ind w:firstLine="567"/>
        <w:jc w:val="both"/>
      </w:pPr>
    </w:p>
    <w:p w:rsidR="00C12B90" w:rsidRPr="00DF0A71" w:rsidRDefault="00C12B90" w:rsidP="00DF0A71">
      <w:pPr>
        <w:tabs>
          <w:tab w:val="left" w:pos="72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7B5D" w:rsidRPr="00DF0A71" w:rsidRDefault="00487B5D" w:rsidP="00DF0A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87B5D" w:rsidRPr="00DF0A71" w:rsidSect="007B44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134" w:right="850" w:bottom="1134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360" w:rsidRDefault="00C44360">
      <w:pPr>
        <w:spacing w:after="0" w:line="240" w:lineRule="auto"/>
      </w:pPr>
      <w:r>
        <w:separator/>
      </w:r>
    </w:p>
  </w:endnote>
  <w:endnote w:type="continuationSeparator" w:id="0">
    <w:p w:rsidR="00C44360" w:rsidRDefault="00C44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5D" w:rsidRDefault="00487B5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5D" w:rsidRDefault="00487B5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5D" w:rsidRDefault="00487B5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360" w:rsidRDefault="00C44360">
      <w:pPr>
        <w:spacing w:after="0" w:line="240" w:lineRule="auto"/>
      </w:pPr>
      <w:r>
        <w:separator/>
      </w:r>
    </w:p>
  </w:footnote>
  <w:footnote w:type="continuationSeparator" w:id="0">
    <w:p w:rsidR="00C44360" w:rsidRDefault="00C44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5D" w:rsidRDefault="00487B5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5D" w:rsidRDefault="00487B5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5D" w:rsidRDefault="00487B5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12B90"/>
    <w:rsid w:val="00055672"/>
    <w:rsid w:val="00057B6A"/>
    <w:rsid w:val="003F0BF3"/>
    <w:rsid w:val="004359D3"/>
    <w:rsid w:val="00487B5D"/>
    <w:rsid w:val="0050623C"/>
    <w:rsid w:val="00604C66"/>
    <w:rsid w:val="006E1627"/>
    <w:rsid w:val="007B4420"/>
    <w:rsid w:val="00957CEB"/>
    <w:rsid w:val="00AA25E4"/>
    <w:rsid w:val="00AF458D"/>
    <w:rsid w:val="00B25204"/>
    <w:rsid w:val="00B73F9F"/>
    <w:rsid w:val="00C12B90"/>
    <w:rsid w:val="00C27D6A"/>
    <w:rsid w:val="00C44360"/>
    <w:rsid w:val="00DF0A71"/>
    <w:rsid w:val="00E713C5"/>
    <w:rsid w:val="00EA549F"/>
    <w:rsid w:val="00F8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20"/>
    <w:pPr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B4420"/>
  </w:style>
  <w:style w:type="character" w:customStyle="1" w:styleId="WW8Num1z1">
    <w:name w:val="WW8Num1z1"/>
    <w:rsid w:val="007B4420"/>
  </w:style>
  <w:style w:type="character" w:customStyle="1" w:styleId="WW8Num1z2">
    <w:name w:val="WW8Num1z2"/>
    <w:rsid w:val="007B4420"/>
  </w:style>
  <w:style w:type="character" w:customStyle="1" w:styleId="WW8Num1z3">
    <w:name w:val="WW8Num1z3"/>
    <w:rsid w:val="007B4420"/>
  </w:style>
  <w:style w:type="character" w:customStyle="1" w:styleId="WW8Num1z4">
    <w:name w:val="WW8Num1z4"/>
    <w:rsid w:val="007B4420"/>
  </w:style>
  <w:style w:type="character" w:customStyle="1" w:styleId="WW8Num1z5">
    <w:name w:val="WW8Num1z5"/>
    <w:rsid w:val="007B4420"/>
  </w:style>
  <w:style w:type="character" w:customStyle="1" w:styleId="WW8Num1z6">
    <w:name w:val="WW8Num1z6"/>
    <w:rsid w:val="007B4420"/>
  </w:style>
  <w:style w:type="character" w:customStyle="1" w:styleId="WW8Num1z7">
    <w:name w:val="WW8Num1z7"/>
    <w:rsid w:val="007B4420"/>
  </w:style>
  <w:style w:type="character" w:customStyle="1" w:styleId="WW8Num1z8">
    <w:name w:val="WW8Num1z8"/>
    <w:rsid w:val="007B4420"/>
  </w:style>
  <w:style w:type="character" w:customStyle="1" w:styleId="WW8Num2z0">
    <w:name w:val="WW8Num2z0"/>
    <w:rsid w:val="007B4420"/>
    <w:rPr>
      <w:rFonts w:ascii="Symbol" w:hAnsi="Symbol" w:cs="Symbol"/>
    </w:rPr>
  </w:style>
  <w:style w:type="character" w:customStyle="1" w:styleId="WW8Num2z1">
    <w:name w:val="WW8Num2z1"/>
    <w:rsid w:val="007B4420"/>
    <w:rPr>
      <w:rFonts w:ascii="Courier New" w:hAnsi="Courier New" w:cs="Courier New"/>
    </w:rPr>
  </w:style>
  <w:style w:type="character" w:customStyle="1" w:styleId="WW8Num2z2">
    <w:name w:val="WW8Num2z2"/>
    <w:rsid w:val="007B4420"/>
    <w:rPr>
      <w:rFonts w:ascii="Wingdings" w:hAnsi="Wingdings" w:cs="Wingdings"/>
    </w:rPr>
  </w:style>
  <w:style w:type="character" w:customStyle="1" w:styleId="WW8Num3z0">
    <w:name w:val="WW8Num3z0"/>
    <w:rsid w:val="007B4420"/>
    <w:rPr>
      <w:rFonts w:ascii="Symbol" w:hAnsi="Symbol" w:cs="Symbol"/>
    </w:rPr>
  </w:style>
  <w:style w:type="character" w:customStyle="1" w:styleId="WW8Num3z1">
    <w:name w:val="WW8Num3z1"/>
    <w:rsid w:val="007B4420"/>
    <w:rPr>
      <w:rFonts w:ascii="Courier New" w:hAnsi="Courier New" w:cs="Courier New"/>
    </w:rPr>
  </w:style>
  <w:style w:type="character" w:customStyle="1" w:styleId="WW8Num3z2">
    <w:name w:val="WW8Num3z2"/>
    <w:rsid w:val="007B4420"/>
    <w:rPr>
      <w:rFonts w:ascii="Wingdings" w:hAnsi="Wingdings" w:cs="Wingdings"/>
    </w:rPr>
  </w:style>
  <w:style w:type="character" w:customStyle="1" w:styleId="WW8Num4z0">
    <w:name w:val="WW8Num4z0"/>
    <w:rsid w:val="007B4420"/>
  </w:style>
  <w:style w:type="character" w:customStyle="1" w:styleId="WW8Num4z1">
    <w:name w:val="WW8Num4z1"/>
    <w:rsid w:val="007B4420"/>
  </w:style>
  <w:style w:type="character" w:customStyle="1" w:styleId="WW8Num4z2">
    <w:name w:val="WW8Num4z2"/>
    <w:rsid w:val="007B4420"/>
  </w:style>
  <w:style w:type="character" w:customStyle="1" w:styleId="WW8Num4z3">
    <w:name w:val="WW8Num4z3"/>
    <w:rsid w:val="007B4420"/>
  </w:style>
  <w:style w:type="character" w:customStyle="1" w:styleId="WW8Num4z4">
    <w:name w:val="WW8Num4z4"/>
    <w:rsid w:val="007B4420"/>
  </w:style>
  <w:style w:type="character" w:customStyle="1" w:styleId="WW8Num4z5">
    <w:name w:val="WW8Num4z5"/>
    <w:rsid w:val="007B4420"/>
  </w:style>
  <w:style w:type="character" w:customStyle="1" w:styleId="WW8Num4z6">
    <w:name w:val="WW8Num4z6"/>
    <w:rsid w:val="007B4420"/>
  </w:style>
  <w:style w:type="character" w:customStyle="1" w:styleId="WW8Num4z7">
    <w:name w:val="WW8Num4z7"/>
    <w:rsid w:val="007B4420"/>
  </w:style>
  <w:style w:type="character" w:customStyle="1" w:styleId="WW8Num4z8">
    <w:name w:val="WW8Num4z8"/>
    <w:rsid w:val="007B4420"/>
  </w:style>
  <w:style w:type="character" w:customStyle="1" w:styleId="WW8Num5z0">
    <w:name w:val="WW8Num5z0"/>
    <w:rsid w:val="007B4420"/>
  </w:style>
  <w:style w:type="character" w:customStyle="1" w:styleId="WW8Num5z1">
    <w:name w:val="WW8Num5z1"/>
    <w:rsid w:val="007B4420"/>
  </w:style>
  <w:style w:type="character" w:customStyle="1" w:styleId="WW8Num5z2">
    <w:name w:val="WW8Num5z2"/>
    <w:rsid w:val="007B4420"/>
  </w:style>
  <w:style w:type="character" w:customStyle="1" w:styleId="WW8Num5z3">
    <w:name w:val="WW8Num5z3"/>
    <w:rsid w:val="007B4420"/>
  </w:style>
  <w:style w:type="character" w:customStyle="1" w:styleId="WW8Num5z4">
    <w:name w:val="WW8Num5z4"/>
    <w:rsid w:val="007B4420"/>
  </w:style>
  <w:style w:type="character" w:customStyle="1" w:styleId="WW8Num5z5">
    <w:name w:val="WW8Num5z5"/>
    <w:rsid w:val="007B4420"/>
  </w:style>
  <w:style w:type="character" w:customStyle="1" w:styleId="WW8Num5z6">
    <w:name w:val="WW8Num5z6"/>
    <w:rsid w:val="007B4420"/>
  </w:style>
  <w:style w:type="character" w:customStyle="1" w:styleId="WW8Num5z7">
    <w:name w:val="WW8Num5z7"/>
    <w:rsid w:val="007B4420"/>
  </w:style>
  <w:style w:type="character" w:customStyle="1" w:styleId="WW8Num5z8">
    <w:name w:val="WW8Num5z8"/>
    <w:rsid w:val="007B4420"/>
  </w:style>
  <w:style w:type="character" w:customStyle="1" w:styleId="1">
    <w:name w:val="Основной шрифт абзаца1"/>
    <w:rsid w:val="007B4420"/>
  </w:style>
  <w:style w:type="character" w:customStyle="1" w:styleId="2">
    <w:name w:val="Основной шрифт абзаца2"/>
    <w:rsid w:val="007B4420"/>
  </w:style>
  <w:style w:type="character" w:customStyle="1" w:styleId="a3">
    <w:name w:val="Верхний колонтитул Знак"/>
    <w:rsid w:val="007B4420"/>
    <w:rPr>
      <w:rFonts w:ascii="Calibri" w:eastAsia="Calibri" w:hAnsi="Calibri" w:cs="Calibri"/>
    </w:rPr>
  </w:style>
  <w:style w:type="character" w:styleId="a4">
    <w:name w:val="Hyperlink"/>
    <w:rsid w:val="007B4420"/>
    <w:rPr>
      <w:color w:val="0563C1"/>
      <w:u w:val="single"/>
    </w:rPr>
  </w:style>
  <w:style w:type="character" w:customStyle="1" w:styleId="ListLabel1">
    <w:name w:val="ListLabel 1"/>
    <w:rsid w:val="007B4420"/>
    <w:rPr>
      <w:rFonts w:cs="Courier New"/>
    </w:rPr>
  </w:style>
  <w:style w:type="paragraph" w:customStyle="1" w:styleId="a5">
    <w:name w:val="Заголовок"/>
    <w:basedOn w:val="a"/>
    <w:next w:val="a6"/>
    <w:rsid w:val="007B442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6">
    <w:name w:val="Body Text"/>
    <w:basedOn w:val="a"/>
    <w:rsid w:val="007B4420"/>
    <w:pPr>
      <w:spacing w:after="120"/>
    </w:pPr>
  </w:style>
  <w:style w:type="paragraph" w:styleId="a7">
    <w:name w:val="List"/>
    <w:basedOn w:val="a6"/>
    <w:rsid w:val="007B4420"/>
    <w:rPr>
      <w:rFonts w:cs="Mangal"/>
    </w:rPr>
  </w:style>
  <w:style w:type="paragraph" w:customStyle="1" w:styleId="20">
    <w:name w:val="Название2"/>
    <w:basedOn w:val="a"/>
    <w:rsid w:val="007B44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7B4420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7B44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B4420"/>
    <w:pPr>
      <w:suppressLineNumbers/>
    </w:pPr>
    <w:rPr>
      <w:rFonts w:cs="Mangal"/>
    </w:rPr>
  </w:style>
  <w:style w:type="paragraph" w:styleId="a8">
    <w:name w:val="header"/>
    <w:basedOn w:val="a"/>
    <w:rsid w:val="007B4420"/>
    <w:pPr>
      <w:suppressLineNumbers/>
      <w:tabs>
        <w:tab w:val="center" w:pos="4677"/>
        <w:tab w:val="right" w:pos="9355"/>
      </w:tabs>
    </w:pPr>
  </w:style>
  <w:style w:type="paragraph" w:customStyle="1" w:styleId="Default">
    <w:name w:val="Default"/>
    <w:rsid w:val="007B4420"/>
    <w:pPr>
      <w:suppressAutoHyphens/>
      <w:spacing w:line="100" w:lineRule="atLeast"/>
    </w:pPr>
    <w:rPr>
      <w:rFonts w:eastAsia="SimSun"/>
      <w:color w:val="000000"/>
      <w:kern w:val="1"/>
      <w:sz w:val="24"/>
      <w:szCs w:val="24"/>
      <w:lang w:eastAsia="ar-SA"/>
    </w:rPr>
  </w:style>
  <w:style w:type="paragraph" w:styleId="a9">
    <w:name w:val="footer"/>
    <w:basedOn w:val="a"/>
    <w:rsid w:val="007B4420"/>
    <w:pPr>
      <w:suppressLineNumbers/>
      <w:tabs>
        <w:tab w:val="center" w:pos="4819"/>
        <w:tab w:val="right" w:pos="9638"/>
      </w:tabs>
    </w:pPr>
  </w:style>
  <w:style w:type="paragraph" w:customStyle="1" w:styleId="aa">
    <w:name w:val="Содержимое таблицы"/>
    <w:basedOn w:val="a"/>
    <w:rsid w:val="007B4420"/>
    <w:pPr>
      <w:suppressLineNumbers/>
    </w:pPr>
  </w:style>
  <w:style w:type="paragraph" w:customStyle="1" w:styleId="ab">
    <w:name w:val="Заголовок таблицы"/>
    <w:basedOn w:val="aa"/>
    <w:rsid w:val="007B4420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">
    <w:name w:val="Основной шрифт абзаца1"/>
  </w:style>
  <w:style w:type="character" w:customStyle="1" w:styleId="DefaultParagraphFont">
    <w:name w:val="Default Paragraph Font"/>
  </w:style>
  <w:style w:type="character" w:customStyle="1" w:styleId="a3">
    <w:name w:val="Верхний колонтитул Знак"/>
    <w:rPr>
      <w:rFonts w:ascii="Calibri" w:eastAsia="Calibri" w:hAnsi="Calibri" w:cs="Calibri"/>
    </w:rPr>
  </w:style>
  <w:style w:type="character" w:styleId="a4">
    <w:name w:val="Hyperlink"/>
    <w:rPr>
      <w:color w:val="0563C1"/>
      <w:u w:val="single"/>
      <w:lang/>
    </w:rPr>
  </w:style>
  <w:style w:type="character" w:customStyle="1" w:styleId="ListLabel1">
    <w:name w:val="ListLabel 1"/>
    <w:rPr>
      <w:rFonts w:cs="Courier New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2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header"/>
    <w:basedOn w:val="a"/>
    <w:pPr>
      <w:suppressLineNumbers/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line="100" w:lineRule="atLeast"/>
    </w:pPr>
    <w:rPr>
      <w:rFonts w:eastAsia="SimSun"/>
      <w:color w:val="000000"/>
      <w:kern w:val="1"/>
      <w:sz w:val="24"/>
      <w:szCs w:val="24"/>
      <w:lang w:eastAsia="ar-SA"/>
    </w:rPr>
  </w:style>
  <w:style w:type="paragraph" w:styleId="a9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ботаники</dc:creator>
  <cp:lastModifiedBy>В.О.Е-ЦООД</cp:lastModifiedBy>
  <cp:revision>2</cp:revision>
  <cp:lastPrinted>2018-10-08T13:19:00Z</cp:lastPrinted>
  <dcterms:created xsi:type="dcterms:W3CDTF">2022-11-21T07:37:00Z</dcterms:created>
  <dcterms:modified xsi:type="dcterms:W3CDTF">2022-11-21T07:37:00Z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